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45BA8" w14:textId="2FBEA574" w:rsidR="00370BC3" w:rsidRPr="00F34706" w:rsidRDefault="00370BC3" w:rsidP="00370BC3">
      <w:pPr>
        <w:rPr>
          <w:rFonts w:ascii="Calibri" w:hAnsi="Calibri" w:cs="Calibri"/>
          <w:b/>
          <w:bCs/>
          <w:color w:val="156082" w:themeColor="accent1"/>
          <w:sz w:val="32"/>
          <w:szCs w:val="32"/>
        </w:rPr>
      </w:pPr>
      <w:r w:rsidRPr="00F34706">
        <w:rPr>
          <w:rFonts w:ascii="Calibri" w:hAnsi="Calibri" w:cs="Calibri"/>
          <w:b/>
          <w:bCs/>
          <w:color w:val="156082" w:themeColor="accent1"/>
          <w:sz w:val="32"/>
          <w:szCs w:val="32"/>
        </w:rPr>
        <w:t>Group Agreement</w:t>
      </w:r>
    </w:p>
    <w:p w14:paraId="28AE1F3D" w14:textId="267D9F47" w:rsidR="00F34706" w:rsidRDefault="00F34706" w:rsidP="00370BC3">
      <w:pPr>
        <w:rPr>
          <w:rFonts w:ascii="Calibri" w:hAnsi="Calibri" w:cs="Calibri"/>
          <w:b/>
          <w:bCs/>
          <w:sz w:val="22"/>
          <w:szCs w:val="22"/>
        </w:rPr>
      </w:pPr>
    </w:p>
    <w:p w14:paraId="1E9D2874" w14:textId="44CC2527" w:rsidR="00370BC3" w:rsidRPr="00F34706" w:rsidRDefault="00370BC3" w:rsidP="00370BC3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F34706">
        <w:rPr>
          <w:rFonts w:ascii="Calibri" w:hAnsi="Calibri" w:cs="Calibri"/>
          <w:b/>
          <w:bCs/>
          <w:i/>
          <w:iCs/>
          <w:sz w:val="22"/>
          <w:szCs w:val="22"/>
        </w:rPr>
        <w:t>Creating a safe place to learn, connect, and heal</w:t>
      </w:r>
    </w:p>
    <w:p w14:paraId="0E25BD9D" w14:textId="7BDE5496" w:rsidR="00370BC3" w:rsidRPr="00F34706" w:rsidRDefault="00370BC3" w:rsidP="00370BC3">
      <w:pPr>
        <w:rPr>
          <w:rFonts w:ascii="Calibri" w:hAnsi="Calibri" w:cs="Calibri"/>
          <w:i/>
          <w:iCs/>
          <w:sz w:val="22"/>
          <w:szCs w:val="22"/>
        </w:rPr>
      </w:pPr>
      <w:r w:rsidRPr="00F34706">
        <w:rPr>
          <w:rFonts w:ascii="Calibri" w:hAnsi="Calibri" w:cs="Calibri"/>
          <w:i/>
          <w:iCs/>
          <w:sz w:val="22"/>
          <w:szCs w:val="22"/>
        </w:rPr>
        <w:t>This group works best when everyone feels safe enough to participate honestly, try new things, and learn from one another.</w:t>
      </w:r>
    </w:p>
    <w:p w14:paraId="58E7F0D9" w14:textId="77777777" w:rsidR="00370BC3" w:rsidRPr="00F34706" w:rsidRDefault="00370BC3" w:rsidP="00370BC3">
      <w:pPr>
        <w:rPr>
          <w:rFonts w:ascii="Calibri" w:hAnsi="Calibri" w:cs="Calibri"/>
          <w:i/>
          <w:iCs/>
          <w:sz w:val="22"/>
          <w:szCs w:val="22"/>
        </w:rPr>
      </w:pPr>
      <w:r w:rsidRPr="00F34706">
        <w:rPr>
          <w:rFonts w:ascii="Calibri" w:hAnsi="Calibri" w:cs="Calibri"/>
          <w:i/>
          <w:iCs/>
          <w:sz w:val="22"/>
          <w:szCs w:val="22"/>
        </w:rPr>
        <w:t>By participating in Connected Healing Alliance, we agree to help create that environment together.</w:t>
      </w:r>
    </w:p>
    <w:p w14:paraId="550F933E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pict w14:anchorId="5FA8ADD6">
          <v:rect id="_x0000_i1103" style="width:0;height:1.5pt" o:hralign="center" o:hrstd="t" o:hr="t" fillcolor="#a0a0a0" stroked="f"/>
        </w:pict>
      </w:r>
    </w:p>
    <w:p w14:paraId="51908644" w14:textId="77777777" w:rsidR="00370BC3" w:rsidRPr="00F34706" w:rsidRDefault="00370BC3" w:rsidP="00370BC3">
      <w:pPr>
        <w:rPr>
          <w:rFonts w:ascii="Calibri" w:hAnsi="Calibri" w:cs="Calibri"/>
          <w:b/>
          <w:bCs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t>1. What is shared here, stays here.</w:t>
      </w:r>
    </w:p>
    <w:p w14:paraId="307BC941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You may talk about </w:t>
      </w:r>
      <w:r w:rsidRPr="00F34706">
        <w:rPr>
          <w:rFonts w:ascii="Calibri" w:hAnsi="Calibri" w:cs="Calibri"/>
          <w:b/>
          <w:bCs/>
          <w:sz w:val="22"/>
          <w:szCs w:val="22"/>
        </w:rPr>
        <w:t>your own experience</w:t>
      </w:r>
      <w:r w:rsidRPr="00F34706">
        <w:rPr>
          <w:rFonts w:ascii="Calibri" w:hAnsi="Calibri" w:cs="Calibri"/>
          <w:sz w:val="22"/>
          <w:szCs w:val="22"/>
        </w:rPr>
        <w:t> outside of the group, but please do not share another participant’s story, health information, identity, or personal experiences with others.</w:t>
      </w:r>
    </w:p>
    <w:p w14:paraId="17E48155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t>You own your story. They own theirs.</w:t>
      </w:r>
    </w:p>
    <w:p w14:paraId="34424EA1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pict w14:anchorId="6521CD0C">
          <v:rect id="_x0000_i1189" style="width:0;height:1.5pt" o:hralign="center" o:hrstd="t" o:hr="t" fillcolor="#a0a0a0" stroked="f"/>
        </w:pict>
      </w:r>
    </w:p>
    <w:p w14:paraId="6ECF4B88" w14:textId="77777777" w:rsidR="00370BC3" w:rsidRPr="00F34706" w:rsidRDefault="00370BC3" w:rsidP="00370BC3">
      <w:pPr>
        <w:rPr>
          <w:rFonts w:ascii="Calibri" w:hAnsi="Calibri" w:cs="Calibri"/>
          <w:b/>
          <w:bCs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t>2. Everyone’s pain is real.</w:t>
      </w:r>
    </w:p>
    <w:p w14:paraId="21918077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Pain experiences are different.</w:t>
      </w:r>
    </w:p>
    <w:p w14:paraId="65FA29F9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We will not compare whose pain is worse, question whether another person’s symptoms are legitimate, or tell someone that their pain is “all in their head.”</w:t>
      </w:r>
    </w:p>
    <w:p w14:paraId="49292001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We can understand pain differently without invalidating someone’s experience.</w:t>
      </w:r>
    </w:p>
    <w:p w14:paraId="49BDAB71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pict w14:anchorId="5CC42B2F">
          <v:rect id="_x0000_i1190" style="width:0;height:1.5pt" o:hralign="center" o:hrstd="t" o:hr="t" fillcolor="#a0a0a0" stroked="f"/>
        </w:pict>
      </w:r>
    </w:p>
    <w:p w14:paraId="0C66E92B" w14:textId="77777777" w:rsidR="00370BC3" w:rsidRPr="00F34706" w:rsidRDefault="00370BC3" w:rsidP="00370BC3">
      <w:pPr>
        <w:rPr>
          <w:rFonts w:ascii="Calibri" w:hAnsi="Calibri" w:cs="Calibri"/>
          <w:b/>
          <w:bCs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t>3. Listen to understand, not to fix.</w:t>
      </w:r>
    </w:p>
    <w:p w14:paraId="630BC54D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When someone shares something difficult, our instinct may be to give advice.</w:t>
      </w:r>
    </w:p>
    <w:p w14:paraId="559CFB08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 xml:space="preserve">Sometimes the most helpful response is </w:t>
      </w:r>
      <w:proofErr w:type="gramStart"/>
      <w:r w:rsidRPr="00F34706">
        <w:rPr>
          <w:rFonts w:ascii="Calibri" w:hAnsi="Calibri" w:cs="Calibri"/>
          <w:sz w:val="22"/>
          <w:szCs w:val="22"/>
        </w:rPr>
        <w:t>simply</w:t>
      </w:r>
      <w:proofErr w:type="gramEnd"/>
      <w:r w:rsidRPr="00F34706">
        <w:rPr>
          <w:rFonts w:ascii="Calibri" w:hAnsi="Calibri" w:cs="Calibri"/>
          <w:sz w:val="22"/>
          <w:szCs w:val="22"/>
        </w:rPr>
        <w:t>:</w:t>
      </w:r>
    </w:p>
    <w:p w14:paraId="02573681" w14:textId="7E8B533B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t xml:space="preserve">“I </w:t>
      </w:r>
      <w:r w:rsidR="00F34706">
        <w:rPr>
          <w:rFonts w:ascii="Calibri" w:hAnsi="Calibri" w:cs="Calibri"/>
          <w:b/>
          <w:bCs/>
          <w:sz w:val="22"/>
          <w:szCs w:val="22"/>
        </w:rPr>
        <w:t>see</w:t>
      </w:r>
      <w:r w:rsidRPr="00F34706">
        <w:rPr>
          <w:rFonts w:ascii="Calibri" w:hAnsi="Calibri" w:cs="Calibri"/>
          <w:b/>
          <w:bCs/>
          <w:sz w:val="22"/>
          <w:szCs w:val="22"/>
        </w:rPr>
        <w:t xml:space="preserve"> you.</w:t>
      </w:r>
      <w:r w:rsidR="00F34706">
        <w:rPr>
          <w:rFonts w:ascii="Calibri" w:hAnsi="Calibri" w:cs="Calibri"/>
          <w:b/>
          <w:bCs/>
          <w:sz w:val="22"/>
          <w:szCs w:val="22"/>
        </w:rPr>
        <w:t xml:space="preserve"> I understand you.</w:t>
      </w:r>
      <w:r w:rsidRPr="00F34706">
        <w:rPr>
          <w:rFonts w:ascii="Calibri" w:hAnsi="Calibri" w:cs="Calibri"/>
          <w:b/>
          <w:bCs/>
          <w:sz w:val="22"/>
          <w:szCs w:val="22"/>
        </w:rPr>
        <w:t>”</w:t>
      </w:r>
    </w:p>
    <w:p w14:paraId="66D2A91C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Unless someone asks for suggestions, try to offer curiosity, compassion, and support before advice.</w:t>
      </w:r>
    </w:p>
    <w:p w14:paraId="3AAE847F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pict w14:anchorId="6CB9A481">
          <v:rect id="_x0000_i1191" style="width:0;height:1.5pt" o:hralign="center" o:hrstd="t" o:hr="t" fillcolor="#a0a0a0" stroked="f"/>
        </w:pict>
      </w:r>
    </w:p>
    <w:p w14:paraId="541DC724" w14:textId="77777777" w:rsidR="00370BC3" w:rsidRPr="00F34706" w:rsidRDefault="00370BC3" w:rsidP="00370BC3">
      <w:pPr>
        <w:rPr>
          <w:rFonts w:ascii="Calibri" w:hAnsi="Calibri" w:cs="Calibri"/>
          <w:b/>
          <w:bCs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t>4. Make room — and take room.</w:t>
      </w:r>
    </w:p>
    <w:p w14:paraId="156D831A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If you tend to talk a lot, practice making room for others.</w:t>
      </w:r>
    </w:p>
    <w:p w14:paraId="254B39D0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If you tend to stay quiet, we encourage you to take some room when you feel comfortable.</w:t>
      </w:r>
    </w:p>
    <w:p w14:paraId="51F5B156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No one is required to share something they aren’t ready to share.</w:t>
      </w:r>
    </w:p>
    <w:p w14:paraId="10F2E5FA" w14:textId="77777777" w:rsidR="00370BC3" w:rsidRPr="00F34706" w:rsidRDefault="00370BC3" w:rsidP="00370BC3">
      <w:pPr>
        <w:rPr>
          <w:rFonts w:ascii="Calibri" w:hAnsi="Calibri" w:cs="Calibri"/>
          <w:b/>
          <w:bCs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lastRenderedPageBreak/>
        <w:t>5. Speak from your own experience.</w:t>
      </w:r>
    </w:p>
    <w:p w14:paraId="12FA19B1" w14:textId="4041299D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Try to use</w:t>
      </w:r>
      <w:r w:rsidR="00F34706">
        <w:rPr>
          <w:rFonts w:ascii="Calibri" w:hAnsi="Calibri" w:cs="Calibri"/>
          <w:sz w:val="22"/>
          <w:szCs w:val="22"/>
        </w:rPr>
        <w:t xml:space="preserve"> </w:t>
      </w:r>
      <w:r w:rsidRPr="00F34706">
        <w:rPr>
          <w:rFonts w:ascii="Calibri" w:hAnsi="Calibri" w:cs="Calibri"/>
          <w:b/>
          <w:bCs/>
          <w:sz w:val="22"/>
          <w:szCs w:val="22"/>
        </w:rPr>
        <w:t>“For me…”</w:t>
      </w:r>
      <w:r w:rsidR="00F34706">
        <w:rPr>
          <w:rFonts w:ascii="Calibri" w:hAnsi="Calibri" w:cs="Calibri"/>
          <w:sz w:val="22"/>
          <w:szCs w:val="22"/>
        </w:rPr>
        <w:t xml:space="preserve"> </w:t>
      </w:r>
      <w:r w:rsidRPr="00F34706">
        <w:rPr>
          <w:rFonts w:ascii="Calibri" w:hAnsi="Calibri" w:cs="Calibri"/>
          <w:sz w:val="22"/>
          <w:szCs w:val="22"/>
        </w:rPr>
        <w:t>rather than</w:t>
      </w:r>
      <w:r w:rsidR="00F34706">
        <w:rPr>
          <w:rFonts w:ascii="Calibri" w:hAnsi="Calibri" w:cs="Calibri"/>
          <w:sz w:val="22"/>
          <w:szCs w:val="22"/>
        </w:rPr>
        <w:t xml:space="preserve"> </w:t>
      </w:r>
      <w:r w:rsidRPr="00F34706">
        <w:rPr>
          <w:rFonts w:ascii="Calibri" w:hAnsi="Calibri" w:cs="Calibri"/>
          <w:b/>
          <w:bCs/>
          <w:sz w:val="22"/>
          <w:szCs w:val="22"/>
        </w:rPr>
        <w:t>“You should…</w:t>
      </w:r>
      <w:r w:rsidR="00F34706">
        <w:rPr>
          <w:rFonts w:ascii="Calibri" w:hAnsi="Calibri" w:cs="Calibri"/>
          <w:b/>
          <w:bCs/>
          <w:sz w:val="22"/>
          <w:szCs w:val="22"/>
        </w:rPr>
        <w:t>”</w:t>
      </w:r>
      <w:r w:rsidR="00F34706">
        <w:rPr>
          <w:rFonts w:ascii="Calibri" w:hAnsi="Calibri" w:cs="Calibri"/>
          <w:sz w:val="22"/>
          <w:szCs w:val="22"/>
        </w:rPr>
        <w:t>.</w:t>
      </w:r>
    </w:p>
    <w:p w14:paraId="1FB86508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Something that helped you may not be right for someone else.</w:t>
      </w:r>
    </w:p>
    <w:p w14:paraId="0008B38F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pict w14:anchorId="091CD01E">
          <v:rect id="_x0000_i1192" style="width:0;height:1.5pt" o:hralign="center" o:hrstd="t" o:hr="t" fillcolor="#a0a0a0" stroked="f"/>
        </w:pict>
      </w:r>
    </w:p>
    <w:p w14:paraId="201BA904" w14:textId="0019B653" w:rsidR="00370BC3" w:rsidRPr="00F34706" w:rsidRDefault="00F34706" w:rsidP="00370BC3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</w:t>
      </w:r>
      <w:r w:rsidR="00370BC3" w:rsidRPr="00F34706">
        <w:rPr>
          <w:rFonts w:ascii="Calibri" w:hAnsi="Calibri" w:cs="Calibri"/>
          <w:b/>
          <w:bCs/>
          <w:sz w:val="22"/>
          <w:szCs w:val="22"/>
        </w:rPr>
        <w:t>. Curiosity over judgment.</w:t>
      </w:r>
    </w:p>
    <w:p w14:paraId="602FB945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Throughout this program, you may encounter ideas that are different from things you’ve previously been told about pain.</w:t>
      </w:r>
    </w:p>
    <w:p w14:paraId="21E37C76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You don’t have to immediately agree.</w:t>
      </w:r>
    </w:p>
    <w:p w14:paraId="2F2A8007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We simply ask that you approach new ideas—and one another—with curiosity.</w:t>
      </w:r>
    </w:p>
    <w:p w14:paraId="0C7E5920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t>“I wonder…” can take us much further than “That’s wrong.”</w:t>
      </w:r>
    </w:p>
    <w:p w14:paraId="662DC629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pict w14:anchorId="1BB08625">
          <v:rect id="_x0000_i1194" style="width:0;height:1.5pt" o:hralign="center" o:hrstd="t" o:hr="t" fillcolor="#a0a0a0" stroked="f"/>
        </w:pict>
      </w:r>
    </w:p>
    <w:p w14:paraId="0518132D" w14:textId="77777777" w:rsidR="00370BC3" w:rsidRPr="00F34706" w:rsidRDefault="00370BC3" w:rsidP="00370BC3">
      <w:pPr>
        <w:rPr>
          <w:rFonts w:ascii="Calibri" w:hAnsi="Calibri" w:cs="Calibri"/>
          <w:b/>
          <w:bCs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t xml:space="preserve">8. </w:t>
      </w:r>
      <w:proofErr w:type="gramStart"/>
      <w:r w:rsidRPr="00F34706">
        <w:rPr>
          <w:rFonts w:ascii="Calibri" w:hAnsi="Calibri" w:cs="Calibri"/>
          <w:b/>
          <w:bCs/>
          <w:sz w:val="22"/>
          <w:szCs w:val="22"/>
        </w:rPr>
        <w:t>Participate, but</w:t>
      </w:r>
      <w:proofErr w:type="gramEnd"/>
      <w:r w:rsidRPr="00F34706">
        <w:rPr>
          <w:rFonts w:ascii="Calibri" w:hAnsi="Calibri" w:cs="Calibri"/>
          <w:b/>
          <w:bCs/>
          <w:sz w:val="22"/>
          <w:szCs w:val="22"/>
        </w:rPr>
        <w:t xml:space="preserve"> respect your limits.</w:t>
      </w:r>
    </w:p>
    <w:p w14:paraId="07A457A1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You will get the most from this program by participating in discussions, activities, movement, reflection, and practice between sessions.</w:t>
      </w:r>
    </w:p>
    <w:p w14:paraId="27340ECF" w14:textId="75742CB8" w:rsidR="00F34706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At the same time, you are always allowed to say:</w:t>
      </w:r>
    </w:p>
    <w:p w14:paraId="2B78734B" w14:textId="54038C8E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t>“I’d rather not share that.”</w:t>
      </w:r>
    </w:p>
    <w:p w14:paraId="46EBCC7A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Participation does not require disclosing personal experiences you aren’t comfortable discussing.</w:t>
      </w:r>
    </w:p>
    <w:p w14:paraId="5F10420E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pict w14:anchorId="5E16ED24">
          <v:rect id="_x0000_i1195" style="width:0;height:1.5pt" o:hralign="center" o:hrstd="t" o:hr="t" fillcolor="#a0a0a0" stroked="f"/>
        </w:pict>
      </w:r>
    </w:p>
    <w:p w14:paraId="0DC2F5D8" w14:textId="77777777" w:rsidR="00370BC3" w:rsidRPr="00F34706" w:rsidRDefault="00370BC3" w:rsidP="00370BC3">
      <w:pPr>
        <w:rPr>
          <w:rFonts w:ascii="Calibri" w:hAnsi="Calibri" w:cs="Calibri"/>
          <w:b/>
          <w:bCs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t>9. Avoid giving medical advice.</w:t>
      </w:r>
    </w:p>
    <w:p w14:paraId="0B5E2262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Sharing your experience is encouraged.</w:t>
      </w:r>
    </w:p>
    <w:p w14:paraId="3559C4F2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Prescribing treatments to other participants is not.</w:t>
      </w:r>
    </w:p>
    <w:p w14:paraId="4FE54C5C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Please avoid recommending that someone start or stop medications, pursue a procedure, change medical treatment, or disregard advice from their healthcare providers.</w:t>
      </w:r>
    </w:p>
    <w:p w14:paraId="2AAF3419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Questions about individual medical care should be discussed with the appropriate healthcare professional.</w:t>
      </w:r>
    </w:p>
    <w:p w14:paraId="7101350D" w14:textId="77777777" w:rsidR="001A61B4" w:rsidRDefault="001A61B4" w:rsidP="00370BC3">
      <w:pPr>
        <w:rPr>
          <w:rFonts w:ascii="Calibri" w:hAnsi="Calibri" w:cs="Calibri"/>
          <w:sz w:val="22"/>
          <w:szCs w:val="22"/>
        </w:rPr>
      </w:pPr>
    </w:p>
    <w:p w14:paraId="516CD388" w14:textId="77777777" w:rsidR="001A61B4" w:rsidRDefault="001A61B4" w:rsidP="00370BC3">
      <w:pPr>
        <w:rPr>
          <w:rFonts w:ascii="Calibri" w:hAnsi="Calibri" w:cs="Calibri"/>
          <w:sz w:val="22"/>
          <w:szCs w:val="22"/>
        </w:rPr>
      </w:pPr>
    </w:p>
    <w:p w14:paraId="1AA45FB9" w14:textId="77777777" w:rsidR="001A61B4" w:rsidRDefault="001A61B4" w:rsidP="00370BC3">
      <w:pPr>
        <w:rPr>
          <w:rFonts w:ascii="Calibri" w:hAnsi="Calibri" w:cs="Calibri"/>
          <w:sz w:val="22"/>
          <w:szCs w:val="22"/>
        </w:rPr>
      </w:pPr>
    </w:p>
    <w:p w14:paraId="1F40BC0D" w14:textId="77777777" w:rsidR="001A61B4" w:rsidRDefault="001A61B4" w:rsidP="00370BC3">
      <w:pPr>
        <w:rPr>
          <w:rFonts w:ascii="Calibri" w:hAnsi="Calibri" w:cs="Calibri"/>
          <w:sz w:val="22"/>
          <w:szCs w:val="22"/>
        </w:rPr>
      </w:pPr>
    </w:p>
    <w:p w14:paraId="77C61915" w14:textId="77777777" w:rsidR="00370BC3" w:rsidRPr="00F34706" w:rsidRDefault="00370BC3" w:rsidP="00370BC3">
      <w:pPr>
        <w:rPr>
          <w:rFonts w:ascii="Calibri" w:hAnsi="Calibri" w:cs="Calibri"/>
          <w:b/>
          <w:bCs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lastRenderedPageBreak/>
        <w:t>11. Be present.</w:t>
      </w:r>
    </w:p>
    <w:p w14:paraId="05BD3FDB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Whenever possible:</w:t>
      </w:r>
    </w:p>
    <w:p w14:paraId="35365F97" w14:textId="77777777" w:rsidR="00F34706" w:rsidRDefault="00F34706" w:rsidP="00370BC3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  <w:sectPr w:rsidR="00F34706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8476689" w14:textId="77777777" w:rsidR="00370BC3" w:rsidRPr="00F34706" w:rsidRDefault="00370BC3" w:rsidP="00370BC3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Arrive on time.</w:t>
      </w:r>
    </w:p>
    <w:p w14:paraId="76357586" w14:textId="77777777" w:rsidR="00370BC3" w:rsidRPr="00F34706" w:rsidRDefault="00370BC3" w:rsidP="00370BC3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Silence your phone.</w:t>
      </w:r>
    </w:p>
    <w:p w14:paraId="7BEA9B20" w14:textId="77777777" w:rsidR="00370BC3" w:rsidRPr="00F34706" w:rsidRDefault="00370BC3" w:rsidP="00370BC3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Minimize distractions.</w:t>
      </w:r>
    </w:p>
    <w:p w14:paraId="724E07CB" w14:textId="77777777" w:rsidR="00370BC3" w:rsidRPr="00F34706" w:rsidRDefault="00370BC3" w:rsidP="00370BC3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Let us know if you need to miss a session.</w:t>
      </w:r>
    </w:p>
    <w:p w14:paraId="368DE99D" w14:textId="77777777" w:rsidR="00370BC3" w:rsidRPr="00F34706" w:rsidRDefault="00370BC3" w:rsidP="00370BC3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Give the group your attention when someone is sharing.</w:t>
      </w:r>
    </w:p>
    <w:p w14:paraId="01FE014C" w14:textId="77777777" w:rsidR="00F34706" w:rsidRDefault="00F34706" w:rsidP="00370BC3">
      <w:pPr>
        <w:rPr>
          <w:rFonts w:ascii="Calibri" w:hAnsi="Calibri" w:cs="Calibri"/>
          <w:sz w:val="22"/>
          <w:szCs w:val="22"/>
        </w:rPr>
        <w:sectPr w:rsidR="00F34706" w:rsidSect="00F3470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D47F10A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You don’t have to have a “good pain day” to belong here.</w:t>
      </w:r>
    </w:p>
    <w:p w14:paraId="4BF71800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pict w14:anchorId="694D64CC">
          <v:rect id="_x0000_i1198" style="width:0;height:1.5pt" o:hralign="center" o:hrstd="t" o:hr="t" fillcolor="#a0a0a0" stroked="f"/>
        </w:pict>
      </w:r>
    </w:p>
    <w:p w14:paraId="61608C25" w14:textId="0E582770" w:rsidR="00370BC3" w:rsidRPr="00F34706" w:rsidRDefault="00370BC3" w:rsidP="00370BC3">
      <w:pPr>
        <w:rPr>
          <w:rFonts w:ascii="Calibri" w:hAnsi="Calibri" w:cs="Calibri"/>
          <w:b/>
          <w:bCs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t xml:space="preserve">12. </w:t>
      </w:r>
      <w:r w:rsidR="001A61B4">
        <w:rPr>
          <w:rFonts w:ascii="Calibri" w:hAnsi="Calibri" w:cs="Calibri"/>
          <w:b/>
          <w:bCs/>
          <w:sz w:val="22"/>
          <w:szCs w:val="22"/>
        </w:rPr>
        <w:t>Be real.</w:t>
      </w:r>
    </w:p>
    <w:p w14:paraId="4FED409B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There may be good weeks and difficult weeks.</w:t>
      </w:r>
    </w:p>
    <w:p w14:paraId="5BD459FE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A flare-up does not mean you’ve failed.</w:t>
      </w:r>
    </w:p>
    <w:p w14:paraId="5178F02E" w14:textId="4F441B29" w:rsidR="00370BC3" w:rsidRPr="00F34706" w:rsidRDefault="001A61B4" w:rsidP="00370BC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flare-up means you’re learning.</w:t>
      </w:r>
    </w:p>
    <w:p w14:paraId="27A3003C" w14:textId="521D1557" w:rsidR="00370BC3" w:rsidRPr="00F34706" w:rsidRDefault="001A61B4" w:rsidP="00370BC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Show up to group and be authentic. You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being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brave enough to say you’re struggling could be just what another participant needs to hear to not feel along with their struggle</w:t>
      </w:r>
      <w:r w:rsidR="00370BC3" w:rsidRPr="00F34706">
        <w:rPr>
          <w:rFonts w:ascii="Calibri" w:hAnsi="Calibri" w:cs="Calibri"/>
          <w:b/>
          <w:bCs/>
          <w:sz w:val="22"/>
          <w:szCs w:val="22"/>
        </w:rPr>
        <w:t>.</w:t>
      </w:r>
    </w:p>
    <w:p w14:paraId="334CCA60" w14:textId="77777777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pict w14:anchorId="5920CDA9">
          <v:rect id="_x0000_i1199" style="width:0;height:1.5pt" o:hralign="center" o:hrstd="t" o:hr="t" fillcolor="#a0a0a0" stroked="f"/>
        </w:pict>
      </w:r>
    </w:p>
    <w:p w14:paraId="23FC90C8" w14:textId="77777777" w:rsidR="00370BC3" w:rsidRPr="00F34706" w:rsidRDefault="00370BC3" w:rsidP="00370BC3">
      <w:pPr>
        <w:rPr>
          <w:rFonts w:ascii="Calibri" w:hAnsi="Calibri" w:cs="Calibri"/>
          <w:b/>
          <w:bCs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t>Our Commitment to Each Other</w:t>
      </w:r>
    </w:p>
    <w:p w14:paraId="657E0775" w14:textId="0C2060AE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sz w:val="22"/>
          <w:szCs w:val="22"/>
        </w:rPr>
        <w:t>I understand that these agreements exist to help create a safe and productive experience for everyone in the group</w:t>
      </w:r>
      <w:r w:rsidR="001A61B4">
        <w:rPr>
          <w:rFonts w:ascii="Calibri" w:hAnsi="Calibri" w:cs="Calibri"/>
          <w:sz w:val="22"/>
          <w:szCs w:val="22"/>
        </w:rPr>
        <w:t xml:space="preserve"> and I commit to following them</w:t>
      </w:r>
      <w:r w:rsidRPr="00F34706">
        <w:rPr>
          <w:rFonts w:ascii="Calibri" w:hAnsi="Calibri" w:cs="Calibri"/>
          <w:sz w:val="22"/>
          <w:szCs w:val="22"/>
        </w:rPr>
        <w:t>.</w:t>
      </w:r>
    </w:p>
    <w:p w14:paraId="2EF1089E" w14:textId="77C43A93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t>Participant Name:</w:t>
      </w:r>
      <w:r w:rsidRPr="00F34706">
        <w:rPr>
          <w:rFonts w:ascii="Calibri" w:hAnsi="Calibri" w:cs="Calibri"/>
          <w:sz w:val="22"/>
          <w:szCs w:val="22"/>
        </w:rPr>
        <w:t> ______________________________________</w:t>
      </w:r>
      <w:r w:rsidR="001A61B4">
        <w:rPr>
          <w:rFonts w:ascii="Calibri" w:hAnsi="Calibri" w:cs="Calibri"/>
          <w:sz w:val="22"/>
          <w:szCs w:val="22"/>
        </w:rPr>
        <w:t>_______________________________</w:t>
      </w:r>
    </w:p>
    <w:p w14:paraId="28FF6F2C" w14:textId="4CB07B7C" w:rsidR="00370BC3" w:rsidRPr="00F34706" w:rsidRDefault="00370BC3" w:rsidP="00370BC3">
      <w:pPr>
        <w:rPr>
          <w:rFonts w:ascii="Calibri" w:hAnsi="Calibri" w:cs="Calibri"/>
          <w:sz w:val="22"/>
          <w:szCs w:val="22"/>
        </w:rPr>
      </w:pPr>
      <w:r w:rsidRPr="00F34706">
        <w:rPr>
          <w:rFonts w:ascii="Calibri" w:hAnsi="Calibri" w:cs="Calibri"/>
          <w:b/>
          <w:bCs/>
          <w:sz w:val="22"/>
          <w:szCs w:val="22"/>
        </w:rPr>
        <w:t>Signature:</w:t>
      </w:r>
      <w:r w:rsidRPr="00F34706">
        <w:rPr>
          <w:rFonts w:ascii="Calibri" w:hAnsi="Calibri" w:cs="Calibri"/>
          <w:sz w:val="22"/>
          <w:szCs w:val="22"/>
        </w:rPr>
        <w:t> _____________________________________________</w:t>
      </w:r>
      <w:r w:rsidR="001A61B4">
        <w:rPr>
          <w:rFonts w:ascii="Calibri" w:hAnsi="Calibri" w:cs="Calibri"/>
          <w:sz w:val="22"/>
          <w:szCs w:val="22"/>
        </w:rPr>
        <w:t>________</w:t>
      </w:r>
      <w:r w:rsidRPr="00F34706">
        <w:rPr>
          <w:rFonts w:ascii="Calibri" w:hAnsi="Calibri" w:cs="Calibri"/>
          <w:b/>
          <w:bCs/>
          <w:sz w:val="22"/>
          <w:szCs w:val="22"/>
        </w:rPr>
        <w:t>Date:</w:t>
      </w:r>
      <w:r w:rsidRPr="00F34706">
        <w:rPr>
          <w:rFonts w:ascii="Calibri" w:hAnsi="Calibri" w:cs="Calibri"/>
          <w:sz w:val="22"/>
          <w:szCs w:val="22"/>
        </w:rPr>
        <w:t> __________________</w:t>
      </w:r>
    </w:p>
    <w:p w14:paraId="0174A8F7" w14:textId="77777777" w:rsidR="00370BC3" w:rsidRPr="00F34706" w:rsidRDefault="00370BC3">
      <w:pPr>
        <w:rPr>
          <w:rFonts w:ascii="Calibri" w:hAnsi="Calibri" w:cs="Calibri"/>
          <w:sz w:val="22"/>
          <w:szCs w:val="22"/>
        </w:rPr>
      </w:pPr>
    </w:p>
    <w:sectPr w:rsidR="00370BC3" w:rsidRPr="00F34706" w:rsidSect="00F3470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598B1" w14:textId="77777777" w:rsidR="00A6731E" w:rsidRDefault="00A6731E" w:rsidP="00F34706">
      <w:pPr>
        <w:spacing w:after="0" w:line="240" w:lineRule="auto"/>
      </w:pPr>
      <w:r>
        <w:separator/>
      </w:r>
    </w:p>
  </w:endnote>
  <w:endnote w:type="continuationSeparator" w:id="0">
    <w:p w14:paraId="6BE72722" w14:textId="77777777" w:rsidR="00A6731E" w:rsidRDefault="00A6731E" w:rsidP="00F34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36751" w14:textId="77777777" w:rsidR="00A6731E" w:rsidRDefault="00A6731E" w:rsidP="00F34706">
      <w:pPr>
        <w:spacing w:after="0" w:line="240" w:lineRule="auto"/>
      </w:pPr>
      <w:r>
        <w:separator/>
      </w:r>
    </w:p>
  </w:footnote>
  <w:footnote w:type="continuationSeparator" w:id="0">
    <w:p w14:paraId="2A96FB01" w14:textId="77777777" w:rsidR="00A6731E" w:rsidRDefault="00A6731E" w:rsidP="00F34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30716" w14:textId="6639C6DF" w:rsidR="00F34706" w:rsidRDefault="00F34706">
    <w:pPr>
      <w:pStyle w:val="Header"/>
    </w:pPr>
    <w:r>
      <w:rPr>
        <w:rFonts w:ascii="Calibri" w:hAnsi="Calibri" w:cs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518F376C" wp14:editId="10161AFC">
          <wp:simplePos x="0" y="0"/>
          <wp:positionH relativeFrom="column">
            <wp:posOffset>4991100</wp:posOffset>
          </wp:positionH>
          <wp:positionV relativeFrom="paragraph">
            <wp:posOffset>-305435</wp:posOffset>
          </wp:positionV>
          <wp:extent cx="1581150" cy="1068070"/>
          <wp:effectExtent l="0" t="0" r="0" b="0"/>
          <wp:wrapTight wrapText="bothSides">
            <wp:wrapPolygon edited="0">
              <wp:start x="0" y="0"/>
              <wp:lineTo x="0" y="21189"/>
              <wp:lineTo x="21340" y="21189"/>
              <wp:lineTo x="21340" y="0"/>
              <wp:lineTo x="0" y="0"/>
            </wp:wrapPolygon>
          </wp:wrapTight>
          <wp:docPr id="1613196297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1068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15832"/>
    <w:multiLevelType w:val="multilevel"/>
    <w:tmpl w:val="78B66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1F5F0E"/>
    <w:multiLevelType w:val="multilevel"/>
    <w:tmpl w:val="BFF0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6312310">
    <w:abstractNumId w:val="0"/>
  </w:num>
  <w:num w:numId="2" w16cid:durableId="1541087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C3"/>
    <w:rsid w:val="001A61B4"/>
    <w:rsid w:val="00370BC3"/>
    <w:rsid w:val="00A6731E"/>
    <w:rsid w:val="00AC20CF"/>
    <w:rsid w:val="00F3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028EC"/>
  <w15:chartTrackingRefBased/>
  <w15:docId w15:val="{2673C245-768F-4A0A-BF5D-1FCFF513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0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0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0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0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0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0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0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0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0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0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0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0B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0B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0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0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0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0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0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0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0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0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0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0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0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0B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B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0B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47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706"/>
  </w:style>
  <w:style w:type="paragraph" w:styleId="Footer">
    <w:name w:val="footer"/>
    <w:basedOn w:val="Normal"/>
    <w:link w:val="FooterChar"/>
    <w:uiPriority w:val="99"/>
    <w:unhideWhenUsed/>
    <w:rsid w:val="00F347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a229230-59b3-4fd8-af36-138931aade8d}" enabled="1" method="Standard" siteId="{a79016de-bdd0-4e47-91f4-79416ab912a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Intermountain Health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Rincon</dc:creator>
  <cp:keywords/>
  <dc:description/>
  <cp:lastModifiedBy>Daniel Rincon</cp:lastModifiedBy>
  <cp:revision>1</cp:revision>
  <dcterms:created xsi:type="dcterms:W3CDTF">2026-08-24T15:06:00Z</dcterms:created>
  <dcterms:modified xsi:type="dcterms:W3CDTF">2026-08-24T19:51:00Z</dcterms:modified>
</cp:coreProperties>
</file>